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59" w:lineRule="auto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>6</w:t>
      </w:r>
      <w:r>
        <w:rPr>
          <w:rFonts w:ascii="Times New Roman" w:eastAsia="Times New Roman" w:hAnsi="Times New Roman" w:cs="Times New Roman"/>
          <w:sz w:val="22"/>
          <w:szCs w:val="22"/>
        </w:rPr>
        <w:t>35</w:t>
      </w:r>
      <w:r>
        <w:rPr>
          <w:rFonts w:ascii="Times New Roman" w:eastAsia="Times New Roman" w:hAnsi="Times New Roman" w:cs="Times New Roman"/>
          <w:sz w:val="22"/>
          <w:szCs w:val="22"/>
        </w:rPr>
        <w:t>-2003/20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</w:p>
    <w:p>
      <w:pPr>
        <w:spacing w:before="0" w:after="0" w:line="259" w:lineRule="auto"/>
        <w:jc w:val="right"/>
        <w:rPr>
          <w:sz w:val="28"/>
          <w:szCs w:val="28"/>
        </w:rPr>
      </w:pPr>
    </w:p>
    <w:p>
      <w:pPr>
        <w:spacing w:before="0" w:after="0" w:line="259" w:lineRule="auto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 w:line="259" w:lineRule="auto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 назначении административного наказания</w:t>
      </w:r>
    </w:p>
    <w:p>
      <w:pPr>
        <w:spacing w:before="0" w:after="0" w:line="259" w:lineRule="auto"/>
        <w:jc w:val="center"/>
        <w:rPr>
          <w:sz w:val="26"/>
          <w:szCs w:val="26"/>
        </w:rPr>
      </w:pPr>
    </w:p>
    <w:p>
      <w:pPr>
        <w:spacing w:before="0" w:after="0" w:line="259" w:lineRule="auto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июля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г. Нефтеюганск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</w:p>
    <w:p>
      <w:pPr>
        <w:spacing w:before="0" w:after="0" w:line="259" w:lineRule="auto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3 </w:t>
      </w:r>
      <w:r>
        <w:rPr>
          <w:rFonts w:ascii="Times New Roman" w:eastAsia="Times New Roman" w:hAnsi="Times New Roman" w:cs="Times New Roman"/>
          <w:sz w:val="26"/>
          <w:szCs w:val="26"/>
        </w:rPr>
        <w:t>Нефтеюганского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>Агзямова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Р.В. (628309, ХМАО-Югра, г. Нефтеюганск, 1 </w:t>
      </w:r>
      <w:r>
        <w:rPr>
          <w:rFonts w:ascii="Times New Roman" w:eastAsia="Times New Roman" w:hAnsi="Times New Roman" w:cs="Times New Roman"/>
          <w:sz w:val="26"/>
          <w:szCs w:val="26"/>
        </w:rPr>
        <w:t>мкр</w:t>
      </w:r>
      <w:r>
        <w:rPr>
          <w:rFonts w:ascii="Times New Roman" w:eastAsia="Times New Roman" w:hAnsi="Times New Roman" w:cs="Times New Roman"/>
          <w:sz w:val="26"/>
          <w:szCs w:val="26"/>
        </w:rPr>
        <w:t>-н, дом 30), рассмотрев в открытом судебном заседании дело об административном правонарушении в отношении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Дмитриева Николая Борисовича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ExternalSystemDefinedgrp-52rplc-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40rplc-7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 конкурсного управляющего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ЖСК «Наш дом»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зарегистрированного и </w:t>
      </w:r>
      <w:r>
        <w:rPr>
          <w:rStyle w:val="cat-PassportDatagrp-41rplc-8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Style w:val="cat-ExternalSystemDefinedgrp-53rplc-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ExternalSystemDefinedgrp-54rplc-1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 1 </w:t>
      </w:r>
      <w:r>
        <w:rPr>
          <w:rFonts w:ascii="Times New Roman" w:eastAsia="Times New Roman" w:hAnsi="Times New Roman" w:cs="Times New Roman"/>
          <w:sz w:val="26"/>
          <w:szCs w:val="26"/>
        </w:rPr>
        <w:t>ст. 15.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правонарушениях,</w:t>
      </w:r>
    </w:p>
    <w:p>
      <w:pPr>
        <w:spacing w:before="0" w:after="0"/>
        <w:ind w:left="340" w:hanging="34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У С Т А Н О В И Л:</w:t>
      </w:r>
    </w:p>
    <w:p>
      <w:pPr>
        <w:spacing w:before="0" w:after="0"/>
        <w:jc w:val="both"/>
        <w:rPr>
          <w:sz w:val="12"/>
          <w:szCs w:val="12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Дмитриев Н.Б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., являясь </w:t>
      </w:r>
      <w:r>
        <w:rPr>
          <w:rFonts w:ascii="Times New Roman" w:eastAsia="Times New Roman" w:hAnsi="Times New Roman" w:cs="Times New Roman"/>
          <w:sz w:val="26"/>
          <w:szCs w:val="26"/>
        </w:rPr>
        <w:t>конкурсным управляющим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ЖСК «Наш дом»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зарегистрированного по адресу: ХМАО-Югра, г. Нефтеюганск,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11 </w:t>
      </w:r>
      <w:r>
        <w:rPr>
          <w:rFonts w:ascii="Times New Roman" w:eastAsia="Times New Roman" w:hAnsi="Times New Roman" w:cs="Times New Roman"/>
          <w:sz w:val="26"/>
          <w:szCs w:val="26"/>
        </w:rPr>
        <w:t>мкр</w:t>
      </w:r>
      <w:r>
        <w:rPr>
          <w:rFonts w:ascii="Times New Roman" w:eastAsia="Times New Roman" w:hAnsi="Times New Roman" w:cs="Times New Roman"/>
          <w:sz w:val="26"/>
          <w:szCs w:val="26"/>
        </w:rPr>
        <w:t>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д. 32</w:t>
      </w:r>
      <w:r>
        <w:rPr>
          <w:rFonts w:ascii="Times New Roman" w:eastAsia="Times New Roman" w:hAnsi="Times New Roman" w:cs="Times New Roman"/>
          <w:sz w:val="26"/>
          <w:szCs w:val="26"/>
        </w:rPr>
        <w:t>, кв. 22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нарушение п. 5.1 ст. 23 НК РФ, ч.ч. 3 и 5 ст.18 Федерального закона от 06.12.2011 г. № 402-ФЗ «О бухгалтерском учете», до </w:t>
      </w:r>
      <w:r>
        <w:rPr>
          <w:rFonts w:ascii="Times New Roman" w:eastAsia="Times New Roman" w:hAnsi="Times New Roman" w:cs="Times New Roman"/>
          <w:sz w:val="26"/>
          <w:szCs w:val="26"/>
        </w:rPr>
        <w:t>02</w:t>
      </w:r>
      <w:r>
        <w:rPr>
          <w:rFonts w:ascii="Times New Roman" w:eastAsia="Times New Roman" w:hAnsi="Times New Roman" w:cs="Times New Roman"/>
          <w:sz w:val="26"/>
          <w:szCs w:val="26"/>
        </w:rPr>
        <w:t>.04.202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представил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установленный срок в налоговый орган по месту учета – межрайонную ИФНС России № 7 по Ханты-Мансийскому автономному округу – Югре, бухгалтерскую (финансовую) отчетность за </w:t>
      </w:r>
      <w:r>
        <w:rPr>
          <w:rFonts w:ascii="Times New Roman" w:eastAsia="Times New Roman" w:hAnsi="Times New Roman" w:cs="Times New Roman"/>
          <w:sz w:val="26"/>
          <w:szCs w:val="26"/>
        </w:rPr>
        <w:t>202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Срок представления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бухгалтерской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(финансовой)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отчетности за </w:t>
      </w:r>
      <w:r>
        <w:rPr>
          <w:rFonts w:ascii="Times New Roman" w:eastAsia="Times New Roman" w:hAnsi="Times New Roman" w:cs="Times New Roman"/>
          <w:sz w:val="26"/>
          <w:szCs w:val="26"/>
        </w:rPr>
        <w:t>202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– не позднее 24:00 час. </w:t>
      </w:r>
      <w:r>
        <w:rPr>
          <w:rFonts w:ascii="Times New Roman" w:eastAsia="Times New Roman" w:hAnsi="Times New Roman" w:cs="Times New Roman"/>
          <w:sz w:val="26"/>
          <w:szCs w:val="26"/>
        </w:rPr>
        <w:t>01.04.2024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фактически бухгалтерская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(финансовая)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отчетность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</w:t>
      </w:r>
      <w:r>
        <w:rPr>
          <w:rFonts w:ascii="Times New Roman" w:eastAsia="Times New Roman" w:hAnsi="Times New Roman" w:cs="Times New Roman"/>
          <w:sz w:val="26"/>
          <w:szCs w:val="26"/>
        </w:rPr>
        <w:t>представлена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6"/>
          <w:szCs w:val="26"/>
        </w:rPr>
        <w:t>Дмитриев Н.Б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., извещенный надлежащим образом о времени и месте рассмотрения административного материала, не явился, о причинах неявки суд не уведомил, ходатайств об отложении дела от него не поступало.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таких обстоятельствах, в соответствии с требованиями ч. 2 ст. 25.1 КоАП РФ, а также исходя из положений п.6 постановления Пленума ВС РФ от 24.03.2005 года №5 «О некоторых вопросах, возникающих у судов при применении КоАП РФ» и п. 14 постановления Пленума ВС РФ от 27.12.2007 года №52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Дмитриев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Н.Б</w:t>
      </w:r>
      <w:r>
        <w:rPr>
          <w:rFonts w:ascii="Times New Roman" w:eastAsia="Times New Roman" w:hAnsi="Times New Roman" w:cs="Times New Roman"/>
          <w:sz w:val="26"/>
          <w:szCs w:val="26"/>
        </w:rPr>
        <w:t>. в его отсутствие.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судья, исследовав материалы дела, считает, что вина </w:t>
      </w:r>
      <w:r>
        <w:rPr>
          <w:rFonts w:ascii="Times New Roman" w:eastAsia="Times New Roman" w:hAnsi="Times New Roman" w:cs="Times New Roman"/>
          <w:sz w:val="26"/>
          <w:szCs w:val="26"/>
        </w:rPr>
        <w:t>Дмитриев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Н.Б</w:t>
      </w:r>
      <w:r>
        <w:rPr>
          <w:rFonts w:ascii="Times New Roman" w:eastAsia="Times New Roman" w:hAnsi="Times New Roman" w:cs="Times New Roman"/>
          <w:sz w:val="26"/>
          <w:szCs w:val="26"/>
        </w:rPr>
        <w:t>. в совершении правонарушения полностью доказана и подтверждается следующими доказательствами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протоколом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</w:rPr>
        <w:t>8619241180005640000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23.04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6"/>
          <w:szCs w:val="26"/>
        </w:rPr>
        <w:t>Дмитриев Н.Б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представил в установленный срок в налоговый орган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месту учета – межрайонную ИФНС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России № 7 по Ханты-Мансийскому автономному округу – Югре,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бухгалтерскую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(финансовую)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отчетность за </w:t>
      </w:r>
      <w:r>
        <w:rPr>
          <w:rFonts w:ascii="Times New Roman" w:eastAsia="Times New Roman" w:hAnsi="Times New Roman" w:cs="Times New Roman"/>
          <w:sz w:val="26"/>
          <w:szCs w:val="26"/>
        </w:rPr>
        <w:t>202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 уведомлением о времени, дате и месте составления протокола об административном правонарушении от </w:t>
      </w:r>
      <w:r>
        <w:rPr>
          <w:rFonts w:ascii="Times New Roman" w:eastAsia="Times New Roman" w:hAnsi="Times New Roman" w:cs="Times New Roman"/>
          <w:sz w:val="26"/>
          <w:szCs w:val="26"/>
        </w:rPr>
        <w:t>04.07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списком внутренних почтовых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отправлений о направлении уведомления о времени и месте составления протокола об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- списком внутренних почтовых отправлений о направлении копии протокола об административном правонарушении;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- отчетом об отслеживании отправлений с почтовым идентификатором;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выпиской из Единого государственного реестра юридических лиц.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подп. 5.1 п. 1 ст. 23 НК РФ налогоплательщики обязаны представлять в налоговый орган по месту нахождения организации, у которой отсутствует обязанность представлять годовую бухгалтерскую (финансовую) отчетность, составляющую государственный информационный ресурс бухгалтерской (финансовой) отчетности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Федеральным законом от 6 декабря 2011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года N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402-ФЗ "О бухгалтерском учете", годовую бухгалтерскую (финансовую) отчетность не позднее трех месяцев после окончания отчетного года, за исключением случаев, когда организация в соответствии с указанным Федеральным законом не обязана вести бухгалтерский учет или является религиозной организацией, или является организацией, представляющей в Центральный банк РФ годовую бухгалтерскую отчетность, если иное не предусмотрено настоящим подпунктом.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силу ч. 1 ст. 6 Федерального закона от 06.12.2011 г. № 402-ФЗ «О бухгалтерском учете» экономический субъект обязан вести бухгалтерский учет в соответствии с настоящим Федеральным законом, если иное не установлено настоящим Федеральным законом.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ч.3 и ч.5 ст.18 Федерального закона от 06.12.2011 г. № 402-ФЗ «О бухгалтерском учете» в целях формирования государственного информационного ресурса экономический субъект обязан представлять один экземпляр составленной годовой бухгалтерской (финансовой) отчетности в налоговый орган по месту нахождения экономического субъекта, если иное не установлено настоящей статьей (ч.3). Обязательный экземпляр отчетности представляется экономическим субъектом в виде электронного документа по ТКС через оператора электронного </w:t>
      </w:r>
      <w:r>
        <w:rPr>
          <w:rFonts w:ascii="Times New Roman" w:eastAsia="Times New Roman" w:hAnsi="Times New Roman" w:cs="Times New Roman"/>
          <w:sz w:val="26"/>
          <w:szCs w:val="26"/>
        </w:rPr>
        <w:t>документооборота,…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позднее трех месяцев после окончания отчетного периода (ч.5).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ЖСК «Наш дом»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 относится к лицам, которые в силу ч. 2 ст. 6 ФЗ № 402-ФЗ могут не вести бухгалтерский учет, либо в силу ч. 4 ст. 18 указанного Федерального закона освобождены от представления обязательного экземпляра отчетности.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п.7 ст. 3 Федерального закона от 06.12.2011 года № 402-ФЗ «О бухгалтерском учете» определено, что руководитель экономического субъекта – лицо, являющееся единоличным исполнительным органом экономического субъекта, либо лицо, ответственное за ведение дел экономического субъекта, либо управляющий, которому переданы функции единоличного исполнительного органа.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Согласно п.1 ст. 7 Федерального закона от 06.12.2011 года № 402-ФЗ «О бухгалтерском учете», ведение бухгалтерского учета и хранение документов бухгалтерского учёта организуется руководителем экономического субъекта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должностного лица </w:t>
      </w:r>
      <w:r>
        <w:rPr>
          <w:rFonts w:ascii="Times New Roman" w:eastAsia="Times New Roman" w:hAnsi="Times New Roman" w:cs="Times New Roman"/>
          <w:sz w:val="26"/>
          <w:szCs w:val="26"/>
        </w:rPr>
        <w:t>Дмитриева Н.Б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судья квалифицирует по ч. 1 ст. 15.6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6"/>
          <w:szCs w:val="26"/>
        </w:rPr>
        <w:t>как н</w:t>
      </w:r>
      <w:r>
        <w:rPr>
          <w:rFonts w:ascii="Times New Roman" w:eastAsia="Times New Roman" w:hAnsi="Times New Roman" w:cs="Times New Roman"/>
          <w:sz w:val="26"/>
          <w:szCs w:val="26"/>
        </w:rPr>
        <w:t>епредставление в установленный законодательством о налогах и сборах срок в налоговые органы, оформленных в установленном порядке документов и (или) иных сведений, необходимых для осуществления налогового контроля, за исключением случаев, предусмотренны</w:t>
      </w:r>
      <w:r>
        <w:rPr>
          <w:rFonts w:ascii="Times New Roman" w:eastAsia="Times New Roman" w:hAnsi="Times New Roman" w:cs="Times New Roman"/>
          <w:sz w:val="26"/>
          <w:szCs w:val="26"/>
        </w:rPr>
        <w:t>х частью 2 настоящей статьи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наказания судья учитывает характер совершенного правонарушения,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Дмитриева Н.Б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., </w:t>
      </w:r>
      <w:r>
        <w:rPr>
          <w:rFonts w:ascii="Times New Roman" w:eastAsia="Times New Roman" w:hAnsi="Times New Roman" w:cs="Times New Roman"/>
          <w:sz w:val="26"/>
          <w:szCs w:val="26"/>
        </w:rPr>
        <w:t>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имущественное положение.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Обстоятельств, смягчающих и отягчающих административную ответственность в соответствии со ст.ст. 4.2, 4.3 Кодекса Российской Федерации об административных правонарушениях, судья не находит.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 учётом изложенного, руководствуясь ст.ст. 29.9 ч.1, 29.10, 30.1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</w:t>
      </w:r>
      <w:r>
        <w:rPr>
          <w:rFonts w:ascii="Times New Roman" w:eastAsia="Times New Roman" w:hAnsi="Times New Roman" w:cs="Times New Roman"/>
          <w:sz w:val="26"/>
          <w:szCs w:val="26"/>
        </w:rPr>
        <w:t>судья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И 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конкурсного управляющего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ЖСК «Наш дом» </w:t>
      </w:r>
      <w:r>
        <w:rPr>
          <w:rFonts w:ascii="Times New Roman" w:eastAsia="Times New Roman" w:hAnsi="Times New Roman" w:cs="Times New Roman"/>
          <w:sz w:val="26"/>
          <w:szCs w:val="26"/>
        </w:rPr>
        <w:t>Дмитриева Николая Борисовича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</w:t>
      </w:r>
      <w:r>
        <w:rPr>
          <w:rFonts w:ascii="Times New Roman" w:eastAsia="Times New Roman" w:hAnsi="Times New Roman" w:cs="Times New Roman"/>
          <w:sz w:val="26"/>
          <w:szCs w:val="26"/>
        </w:rPr>
        <w:t>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 1 ст. 15.6 Кодекса Российской Федерации об административных правонарушениях, и назначить </w:t>
      </w:r>
      <w:r>
        <w:rPr>
          <w:rFonts w:ascii="Times New Roman" w:eastAsia="Times New Roman" w:hAnsi="Times New Roman" w:cs="Times New Roman"/>
          <w:sz w:val="26"/>
          <w:szCs w:val="26"/>
        </w:rPr>
        <w:t>ему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административное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>00 (</w:t>
      </w:r>
      <w:r>
        <w:rPr>
          <w:rFonts w:ascii="Times New Roman" w:eastAsia="Times New Roman" w:hAnsi="Times New Roman" w:cs="Times New Roman"/>
          <w:sz w:val="26"/>
          <w:szCs w:val="26"/>
        </w:rPr>
        <w:t>триста</w:t>
      </w:r>
      <w:r>
        <w:rPr>
          <w:rFonts w:ascii="Times New Roman" w:eastAsia="Times New Roman" w:hAnsi="Times New Roman" w:cs="Times New Roman"/>
          <w:sz w:val="26"/>
          <w:szCs w:val="26"/>
        </w:rPr>
        <w:t>) рублей.</w:t>
      </w:r>
    </w:p>
    <w:p>
      <w:pPr>
        <w:tabs>
          <w:tab w:val="left" w:pos="284"/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Штраф подлежит уплате на счет: 03100643000000018700, Получатель платежа: УФК по ХМАО-Югре (Департамент административного обеспечения Ханты-Мансийского автономного округа - Югры, л/с 04872D08080), ИНН: 8601056281, КПП: 860101001, наименование банка: РКЦ ХАНТЫ-МАНСИЙСК//УФК по ХМАО-Югре г. Ханты-Мансийск//УФК по ХМАО-Югре, БИК: 007162163, </w:t>
      </w:r>
      <w:r>
        <w:rPr>
          <w:rFonts w:ascii="Times New Roman" w:eastAsia="Times New Roman" w:hAnsi="Times New Roman" w:cs="Times New Roman"/>
          <w:sz w:val="26"/>
          <w:szCs w:val="26"/>
        </w:rPr>
        <w:t>Кор.сч</w:t>
      </w:r>
      <w:r>
        <w:rPr>
          <w:rFonts w:ascii="Times New Roman" w:eastAsia="Times New Roman" w:hAnsi="Times New Roman" w:cs="Times New Roman"/>
          <w:sz w:val="26"/>
          <w:szCs w:val="26"/>
        </w:rPr>
        <w:t>. 40102810245370000007, КБК 72011601153010006140, ОКТМО: 71874000, УИН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>
        <w:rPr>
          <w:rFonts w:ascii="Times New Roman" w:eastAsia="Times New Roman" w:hAnsi="Times New Roman" w:cs="Times New Roman"/>
          <w:sz w:val="26"/>
          <w:szCs w:val="26"/>
        </w:rPr>
        <w:t>0412365400395006522415178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 w:line="259" w:lineRule="auto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>
      <w:pPr>
        <w:widowControl w:val="0"/>
        <w:tabs>
          <w:tab w:val="left" w:pos="567"/>
        </w:tabs>
        <w:spacing w:before="0" w:after="0" w:line="259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Разъяснить, что за неуплату административного штрафа по истечении установленного срока предусмотрена административная о</w:t>
      </w:r>
      <w:r>
        <w:rPr>
          <w:rFonts w:ascii="Times New Roman" w:eastAsia="Times New Roman" w:hAnsi="Times New Roman" w:cs="Times New Roman"/>
          <w:sz w:val="26"/>
          <w:szCs w:val="26"/>
        </w:rPr>
        <w:t>тветственность в соответствии с ч. 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 20.25 Кодекса Российской Федерации об административных правонарушениях.</w:t>
      </w:r>
    </w:p>
    <w:p>
      <w:pPr>
        <w:widowControl w:val="0"/>
        <w:tabs>
          <w:tab w:val="left" w:pos="567"/>
        </w:tabs>
        <w:spacing w:before="0" w:after="0" w:line="259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6"/>
          <w:szCs w:val="26"/>
        </w:rPr>
        <w:t>Нефтеюганский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районный суд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ХМАО-Югры </w:t>
      </w:r>
      <w:r>
        <w:rPr>
          <w:rFonts w:ascii="Times New Roman" w:eastAsia="Times New Roman" w:hAnsi="Times New Roman" w:cs="Times New Roman"/>
          <w:sz w:val="26"/>
          <w:szCs w:val="26"/>
        </w:rPr>
        <w:t>в течение десяти суток со дня получения копии постановления через мирового судью, вынесшего постановление. В этот же срок постановление может быть опротестовано прокурором.</w:t>
      </w:r>
    </w:p>
    <w:p>
      <w:pPr>
        <w:tabs>
          <w:tab w:val="left" w:pos="3416"/>
        </w:tabs>
        <w:spacing w:before="0" w:after="0" w:line="300" w:lineRule="atLeast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tabs>
          <w:tab w:val="left" w:pos="3416"/>
        </w:tabs>
        <w:spacing w:before="0" w:after="0" w:line="300" w:lineRule="atLeast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tabs>
          <w:tab w:val="left" w:pos="6560"/>
        </w:tabs>
        <w:spacing w:before="0" w:after="0" w:line="259" w:lineRule="auto"/>
        <w:ind w:left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       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p>
      <w:pPr>
        <w:spacing w:before="0" w:after="0"/>
        <w:ind w:left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Р.В. </w:t>
      </w:r>
      <w:r>
        <w:rPr>
          <w:rFonts w:ascii="Times New Roman" w:eastAsia="Times New Roman" w:hAnsi="Times New Roman" w:cs="Times New Roman"/>
          <w:sz w:val="26"/>
          <w:szCs w:val="26"/>
        </w:rPr>
        <w:t>Агзямова</w:t>
      </w:r>
    </w:p>
    <w:p>
      <w:pPr>
        <w:spacing w:before="0" w:after="0"/>
        <w:ind w:left="567"/>
        <w:jc w:val="both"/>
        <w:rPr>
          <w:sz w:val="28"/>
          <w:szCs w:val="28"/>
        </w:rPr>
      </w:pPr>
    </w:p>
    <w:p>
      <w:pPr>
        <w:spacing w:before="0" w:after="0"/>
        <w:ind w:left="567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left="567"/>
        <w:jc w:val="both"/>
        <w:rPr>
          <w:sz w:val="28"/>
          <w:szCs w:val="28"/>
        </w:rPr>
      </w:pPr>
    </w:p>
    <w:p>
      <w:pPr>
        <w:spacing w:before="0" w:after="0"/>
        <w:ind w:left="567"/>
        <w:jc w:val="both"/>
        <w:rPr>
          <w:sz w:val="12"/>
          <w:szCs w:val="12"/>
        </w:rPr>
      </w:pPr>
    </w:p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tabs>
          <w:tab w:val="left" w:pos="567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tabs>
          <w:tab w:val="center" w:pos="4677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tabs>
          <w:tab w:val="left" w:pos="709"/>
        </w:tabs>
        <w:spacing w:before="0" w:after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W w:w="20847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832"/>
        <w:gridCol w:w="5541"/>
        <w:gridCol w:w="4822"/>
        <w:gridCol w:w="5652"/>
      </w:tblGrid>
      <w:tr>
        <w:tblPrEx>
          <w:tblW w:w="20847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9"/>
        </w:trPr>
        <w:tc>
          <w:tcPr>
            <w:tcW w:w="482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hyperlink r:id="rId4" w:history="1"/>
          </w:p>
        </w:tc>
        <w:tc>
          <w:tcPr>
            <w:tcW w:w="5562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160" w:line="259" w:lineRule="auto"/>
              <w:ind w:left="263" w:hanging="263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</w:p>
        </w:tc>
        <w:tc>
          <w:tcPr>
            <w:tcW w:w="5679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160" w:line="259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</w:p>
        </w:tc>
      </w:tr>
    </w:tbl>
    <w:p>
      <w:pPr>
        <w:spacing w:before="0" w:after="0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ExternalSystemDefinedgrp-52rplc-6">
    <w:name w:val="cat-ExternalSystemDefined grp-52 rplc-6"/>
    <w:basedOn w:val="DefaultParagraphFont"/>
  </w:style>
  <w:style w:type="character" w:customStyle="1" w:styleId="cat-PassportDatagrp-40rplc-7">
    <w:name w:val="cat-PassportData grp-40 rplc-7"/>
    <w:basedOn w:val="DefaultParagraphFont"/>
  </w:style>
  <w:style w:type="character" w:customStyle="1" w:styleId="cat-PassportDatagrp-41rplc-8">
    <w:name w:val="cat-PassportData grp-41 rplc-8"/>
    <w:basedOn w:val="DefaultParagraphFont"/>
  </w:style>
  <w:style w:type="character" w:customStyle="1" w:styleId="cat-ExternalSystemDefinedgrp-53rplc-9">
    <w:name w:val="cat-ExternalSystemDefined grp-53 rplc-9"/>
    <w:basedOn w:val="DefaultParagraphFont"/>
  </w:style>
  <w:style w:type="character" w:customStyle="1" w:styleId="cat-ExternalSystemDefinedgrp-54rplc-10">
    <w:name w:val="cat-ExternalSystemDefined grp-54 rplc-10"/>
    <w:basedOn w:val="DefaultParagraphFont"/>
  </w:style>
  <w:style w:type="character" w:customStyle="1" w:styleId="cat-UserDefinedgrp-55rplc-46">
    <w:name w:val="cat-UserDefined grp-55 rplc-46"/>
    <w:basedOn w:val="DefaultParagraphFont"/>
  </w:style>
  <w:style w:type="character" w:customStyle="1" w:styleId="cat-UserDefinedgrp-56rplc-49">
    <w:name w:val="cat-UserDefined grp-56 rplc-4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mirsud86.ru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